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 w:eastAsia="Arial"/>
          <w:b/>
          <w:color w:val="0A1829"/>
          <w:sz w:val="48"/>
        </w:rPr>
        <w:t>Согласие на информационные и рекламные сообщения TennClub</w:t>
      </w:r>
    </w:p>
    <w:p>
      <w:pPr>
        <w:pStyle w:val="Subtitle"/>
      </w:pPr>
      <w:r>
        <w:rPr>
          <w:rFonts w:ascii="Arial" w:hAnsi="Arial" w:eastAsia="Arial"/>
          <w:color w:val="5B6978"/>
          <w:sz w:val="22"/>
        </w:rPr>
        <w:t>Отдельное необязательное согласие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Сайт: https://tennclub.ru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Контакт: tennclub@yandex.ru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Редакция: 1.0 от 14.09.2026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1. Согласие</w:t>
      </w:r>
    </w:p>
    <w:p>
      <w:pPr/>
      <w:r>
        <w:rPr>
          <w:rFonts w:ascii="Arial" w:hAnsi="Arial" w:eastAsia="Arial"/>
          <w:sz w:val="21"/>
        </w:rPr>
        <w:t>Я даю Горичев Макар Алексеевич, проекту TennClub, предварительное согласие направлять мне информационные и рекламные сообщения о турнирах, мероприятиях, партнёрах, предложениях и новостях TennClub.</w:t>
      </w:r>
    </w:p>
    <w:p>
      <w:pPr/>
      <w:r>
        <w:rPr>
          <w:rFonts w:ascii="Arial" w:hAnsi="Arial" w:eastAsia="Arial"/>
          <w:sz w:val="21"/>
        </w:rPr>
        <w:t>Согласие является добровольным, не отмечается заранее и не является условием регистрации, ведения профиля или подачи заявки на турнир.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2. Каналы и данные</w:t>
      </w:r>
    </w:p>
    <w:p>
      <w:pPr/>
      <w:r>
        <w:rPr>
          <w:rFonts w:ascii="Arial" w:hAnsi="Arial" w:eastAsia="Arial"/>
          <w:sz w:val="21"/>
        </w:rPr>
        <w:t>Сообщения могут направляться на указанные мной email, телефон или Telegram. Для рассылки обрабатываются имя, контактный адрес или номер, предпочтительный канал, факт и дата согласия, история отправок и отказа.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3. Сервисные сообщения</w:t>
      </w:r>
    </w:p>
    <w:p>
      <w:pPr/>
      <w:r>
        <w:rPr>
          <w:rFonts w:ascii="Arial" w:hAnsi="Arial" w:eastAsia="Arial"/>
          <w:sz w:val="21"/>
        </w:rPr>
        <w:t>Сообщения о безопасности аккаунта, восстановлении доступа, заявке, статусе участия, изменении турнира и результате являются сервисными. Они направляются для исполнения запроса пользователя и работы сервиса и не включаются в это рекламное согласие.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4. Срок и отказ</w:t>
      </w:r>
    </w:p>
    <w:p>
      <w:pPr/>
      <w:r>
        <w:rPr>
          <w:rFonts w:ascii="Arial" w:hAnsi="Arial" w:eastAsia="Arial"/>
          <w:sz w:val="21"/>
        </w:rPr>
        <w:t>Согласие действует до отзыва. Отказ возможен по ссылке или команде в сообщении, через настройки профиля либо письмом на tennclub@yandex.ru. После получения отказа рекламные сообщения прекращаются в разумный технический срок, но не позднее срока, установленного законом.</w:t>
      </w:r>
    </w:p>
    <w:p>
      <w:pPr/>
      <w:r>
        <w:rPr>
          <w:rFonts w:ascii="Arial" w:hAnsi="Arial" w:eastAsia="Arial"/>
          <w:sz w:val="21"/>
        </w:rPr>
        <w:t>Оператор хранит сведения о предоставлении и отзыве согласия для подтверждения соблюдения требований законодательства.</w:t>
      </w:r>
    </w:p>
    <w:sectPr>
      <w:footerReference w:type="default" r:id="rId9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E7882"/>
        <w:sz w:val="16"/>
      </w:rPr>
      <w:t>TennClub · https://tennclub.ru · tennclub@yandex.ru · 1.0 от 14.09.2026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A182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E86F1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A182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00"/>
    </w:pPr>
    <w:rPr>
      <w:rFonts w:asciiTheme="majorHAnsi" w:eastAsiaTheme="majorEastAsia" w:hAnsiTheme="majorHAnsi" w:cstheme="majorBidi" w:ascii="Arial" w:hAnsi="Arial"/>
      <w:b w:val="0"/>
      <w:i/>
      <w:iCs/>
      <w:color w:val="5B6978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информационные и рекламные сообщения TennClub</dc:title>
  <dc:subject>Юридические документы TennClub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