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rial" w:hAnsi="Arial" w:eastAsia="Arial"/>
          <w:b/>
          <w:color w:val="0A1829"/>
          <w:sz w:val="48"/>
        </w:rPr>
        <w:t>Правила оплаты и возвратов TennClub</w:t>
      </w:r>
    </w:p>
    <w:p>
      <w:pPr>
        <w:pStyle w:val="Subtitle"/>
      </w:pPr>
      <w:r>
        <w:rPr>
          <w:rFonts w:ascii="Arial" w:hAnsi="Arial" w:eastAsia="Arial"/>
          <w:color w:val="5B6978"/>
          <w:sz w:val="22"/>
        </w:rPr>
        <w:t>Порядок расчётов по турнирам и мероприятиям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8"/>
              </w:rPr>
              <w:t>Сайт: https://tennclub.ru</w:t>
            </w:r>
          </w:p>
        </w:tc>
        <w:tc>
          <w:tcPr>
            <w:tcW w:type="dxa" w:w="32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8"/>
              </w:rPr>
              <w:t>Контакт: tennclub@yandex.ru</w:t>
            </w:r>
          </w:p>
        </w:tc>
        <w:tc>
          <w:tcPr>
            <w:tcW w:type="dxa" w:w="32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8"/>
              </w:rPr>
              <w:t>Редакция: 1.0 от 14.09.2026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1. Текущий способ оплаты</w:t>
      </w:r>
    </w:p>
    <w:p>
      <w:pPr/>
      <w:r>
        <w:rPr>
          <w:rFonts w:ascii="Arial" w:hAnsi="Arial" w:eastAsia="Arial"/>
          <w:sz w:val="21"/>
        </w:rPr>
        <w:t>На дату этой редакции сайт TennClub не принимает оплату банковскими картами и не хранит платёжные реквизиты. Если участие платное, способ, получатель, стоимость и срок оплаты указываются организатором конкретного турнира.</w:t>
      </w:r>
    </w:p>
    <w:p>
      <w:pPr/>
      <w:r>
        <w:rPr>
          <w:rFonts w:ascii="Arial" w:hAnsi="Arial" w:eastAsia="Arial"/>
          <w:sz w:val="21"/>
        </w:rPr>
        <w:t>Если оплату принимает сторонний организатор, именно он является лицом, ответственным за расчёт, чек, возврат и исполнение платной услуги. TennClub предоставляет техническую регистрацию и не становится получателем платежа только вследствие размещения турнира.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2. Подтверждение места</w:t>
      </w:r>
    </w:p>
    <w:p>
      <w:pPr/>
      <w:r>
        <w:rPr>
          <w:rFonts w:ascii="Arial" w:hAnsi="Arial" w:eastAsia="Arial"/>
          <w:sz w:val="21"/>
        </w:rPr>
        <w:t>Подача заявки не равна подтверждению участия. Место считается подтверждённым после одобрения заявки и, если это предусмотрено, получения оплаты лицом, указанным организатором.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3. Отмена участником</w:t>
      </w:r>
    </w:p>
    <w:p>
      <w:pPr/>
      <w:r>
        <w:rPr>
          <w:rFonts w:ascii="Arial" w:hAnsi="Arial" w:eastAsia="Arial"/>
          <w:sz w:val="21"/>
        </w:rPr>
        <w:t>Срок и размер возврата указываются на странице конкретного турнира до оплаты. Если специальные условия не опубликованы, вопрос решается по применимому законодательству с учётом фактически понесённых и документально подтверждённых расходов.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4. Отмена или перенос организатором</w:t>
      </w:r>
    </w:p>
    <w:p>
      <w:pPr/>
      <w:r>
        <w:rPr>
          <w:rFonts w:ascii="Arial" w:hAnsi="Arial" w:eastAsia="Arial"/>
          <w:sz w:val="21"/>
        </w:rPr>
        <w:t>При отмене турнира лицом, получившим оплату, предлагается возврат либо перенос участия с согласия игрока. При существенном изменении даты, места или условий игрок вправе отказаться и потребовать возврат в порядке, установленном законом и условиями платежа.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5. Платёжные документы</w:t>
      </w:r>
    </w:p>
    <w:p>
      <w:pPr/>
      <w:r>
        <w:rPr>
          <w:rFonts w:ascii="Arial" w:hAnsi="Arial" w:eastAsia="Arial"/>
          <w:sz w:val="21"/>
        </w:rPr>
        <w:t>Лицо, принимающее оплату, обязано использовать законный способ расчёта и выдать чек или иной обязательный документ, когда это предусмотрено законодательством.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6. Обращения</w:t>
      </w:r>
    </w:p>
    <w:p>
      <w:pPr/>
      <w:r>
        <w:rPr>
          <w:rFonts w:ascii="Arial" w:hAnsi="Arial" w:eastAsia="Arial"/>
          <w:sz w:val="21"/>
        </w:rPr>
        <w:t>В обращении указываются имя, турнир, дата и способ оплаты, получатель и требование. Обращение в TennClub можно направить на tennclub@yandex.ru; если получателем является сторонний организатор, TennClub передаст обращение в необходимом объёме или сообщит его контакты.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7. Подключение оплаты на сайте</w:t>
      </w:r>
    </w:p>
    <w:p>
      <w:pPr/>
      <w:r>
        <w:rPr>
          <w:rFonts w:ascii="Arial" w:hAnsi="Arial" w:eastAsia="Arial"/>
          <w:sz w:val="21"/>
        </w:rPr>
        <w:t>До запуска встроенной оплаты эта редакция должна быть обновлена: необходимо указать статус и реквизиты продавца, платёжного партнёра, порядок выдачи чеков, конкретные сроки возврата и правила обработки платёжных данных.</w:t>
      </w:r>
    </w:p>
    <w:sectPr>
      <w:footerReference w:type="default" r:id="rId9"/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E7882"/>
        <w:sz w:val="16"/>
      </w:rPr>
      <w:t>TennClub · https://tennclub.ru · tennclub@yandex.ru · 1.0 от 14.09.2026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A182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E86F1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A1829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00"/>
    </w:pPr>
    <w:rPr>
      <w:rFonts w:asciiTheme="majorHAnsi" w:eastAsiaTheme="majorEastAsia" w:hAnsiTheme="majorHAnsi" w:cstheme="majorBidi" w:ascii="Arial" w:hAnsi="Arial"/>
      <w:b w:val="0"/>
      <w:i/>
      <w:iCs/>
      <w:color w:val="5B6978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оплаты и возвратов TennClub</dc:title>
  <dc:subject>Юридические документы TennClub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