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Пользовательское соглашение TennClub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Условия использования сайта, аккаунта и сервисов TennClub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Общие положения</w:t>
      </w:r>
    </w:p>
    <w:p>
      <w:pPr/>
      <w:r>
        <w:rPr>
          <w:rFonts w:ascii="Arial" w:hAnsi="Arial" w:eastAsia="Arial"/>
          <w:sz w:val="21"/>
        </w:rPr>
        <w:t>Настоящее Пользовательское соглашение регулирует использование сайта TennClub по адресу https://tennclub.ru, личного кабинета, каталога турниров, рейтинга, публичных профилей игроков и административных функций.</w:t>
      </w:r>
    </w:p>
    <w:p>
      <w:pPr/>
      <w:r>
        <w:rPr>
          <w:rFonts w:ascii="Arial" w:hAnsi="Arial" w:eastAsia="Arial"/>
          <w:sz w:val="21"/>
        </w:rPr>
        <w:t>Владелец и оператор сервиса: Горичев Макар Алексеевич, проект TennClub. Контакт: tennclub@yandex.ru.</w:t>
      </w:r>
    </w:p>
    <w:p>
      <w:pPr/>
      <w:r>
        <w:rPr>
          <w:rFonts w:ascii="Arial" w:hAnsi="Arial" w:eastAsia="Arial"/>
          <w:sz w:val="21"/>
        </w:rPr>
        <w:t>Регистрация аккаунта означает принятие Соглашения. Отдельные действия, для которых законом требуется самостоятельное согласие, оформляются отдельно и не считаются принятыми только вследствие использования сайта.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Аккаунт пользователя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Пользователь указывает достоверные имя, фамилию и email, создаёт пароль, а затем может дополнить профиль городом, NTRP, полом, телефоном, Telegram, датой рождения и фотографией.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Пользователь обеспечивает конфиденциальность пароля и сообщает о подозрении на несанкционированный доступ.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Запрещены чужие данные, чужой аккаунт, автоматизированные атаки, обход ограничений и вмешательство в работу сайта.</w:t>
      </w:r>
    </w:p>
    <w:p>
      <w:pPr/>
      <w:r>
        <w:rPr>
          <w:rFonts w:ascii="Arial" w:hAnsi="Arial" w:eastAsia="Arial"/>
          <w:sz w:val="21"/>
        </w:rPr>
        <w:t>Оператор может временно ограничить аккаунт при нарушении правил, угрозе безопасности или обоснованном сомнении в достоверности данных. Пользователь вправе запросить разъяснение по email оператора.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Турниры и организаторы</w:t>
      </w:r>
    </w:p>
    <w:p>
      <w:pPr/>
      <w:r>
        <w:rPr>
          <w:rFonts w:ascii="Arial" w:hAnsi="Arial" w:eastAsia="Arial"/>
          <w:sz w:val="21"/>
        </w:rPr>
        <w:t>TennClub является технической платформой для публикации турниров, регистрации игроков и учёта результатов. Турнир может проводить TennClub Tournaments либо сторонний организатор, указанный на странице турнира.</w:t>
      </w:r>
    </w:p>
    <w:p>
      <w:pPr/>
      <w:r>
        <w:rPr>
          <w:rFonts w:ascii="Arial" w:hAnsi="Arial" w:eastAsia="Arial"/>
          <w:sz w:val="21"/>
        </w:rPr>
        <w:t>Отправленная заявка получает статус ожидания и сама по себе не гарантирует участие. Участником считается игрок, заявка которого подтверждена организатором или администратором. Возможны лист ожидания, отклонение и отмена заявки.</w:t>
      </w:r>
    </w:p>
    <w:p>
      <w:pPr/>
      <w:r>
        <w:rPr>
          <w:rFonts w:ascii="Arial" w:hAnsi="Arial" w:eastAsia="Arial"/>
          <w:sz w:val="21"/>
        </w:rPr>
        <w:t>Для связи по заявке может потребоваться номер телефона. Перед отправкой заявки пользователь принимает правила конкретного турнира и согласие на передачу организатору минимально необходимых контактных данных.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Рейтинг и результаты</w:t>
      </w:r>
    </w:p>
    <w:p>
      <w:pPr/>
      <w:r>
        <w:rPr>
          <w:rFonts w:ascii="Arial" w:hAnsi="Arial" w:eastAsia="Arial"/>
          <w:sz w:val="21"/>
        </w:rPr>
        <w:t>Рейтинг TennClub является внутренним спортивным показателем. Он рассчитывается по утверждённым результатам и может быть скорректирован при исправлении результата. Администратор вводит результат, но не назначает рейтинговые очки произвольно.</w:t>
      </w:r>
    </w:p>
    <w:p>
      <w:pPr/>
      <w:r>
        <w:rPr>
          <w:rFonts w:ascii="Arial" w:hAnsi="Arial" w:eastAsia="Arial"/>
          <w:sz w:val="21"/>
        </w:rPr>
        <w:t>При споре пользователь может запросить проверку результата, указав турнир, дату и участников матча.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5. Публичный профиль</w:t>
      </w:r>
    </w:p>
    <w:p>
      <w:pPr/>
      <w:r>
        <w:rPr>
          <w:rFonts w:ascii="Arial" w:hAnsi="Arial" w:eastAsia="Arial"/>
          <w:sz w:val="21"/>
        </w:rPr>
        <w:t>Профиль публикуется только при отдельном согласии пользователя на распространение персональных данных. Телефон, email, Telegram, дата рождения, платёжные сведения и административные комментарии не являются публичными.</w:t>
      </w:r>
    </w:p>
    <w:p>
      <w:pPr/>
      <w:r>
        <w:rPr>
          <w:rFonts w:ascii="Arial" w:hAnsi="Arial" w:eastAsia="Arial"/>
          <w:sz w:val="21"/>
        </w:rPr>
        <w:t>Отзыв согласия на публичность не уничтожает спортивный результат: сведения обезличиваются либо сохраняются в объёме, необходимом для достоверности истории соревнований и защиты прав участников.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6. Интеллектуальные права и материалы</w:t>
      </w:r>
    </w:p>
    <w:p>
      <w:pPr/>
      <w:r>
        <w:rPr>
          <w:rFonts w:ascii="Arial" w:hAnsi="Arial" w:eastAsia="Arial"/>
          <w:sz w:val="21"/>
        </w:rPr>
        <w:t>Права на название, оформление и программный код TennClub принадлежат их правообладателям. Пользователь сохраняет права на загруженные материалы и подтверждает наличие права на их размещение.</w:t>
      </w:r>
    </w:p>
    <w:p>
      <w:pPr/>
      <w:r>
        <w:rPr>
          <w:rFonts w:ascii="Arial" w:hAnsi="Arial" w:eastAsia="Arial"/>
          <w:sz w:val="21"/>
        </w:rPr>
        <w:t>Фото и видео с изображением пользователя могут публиковаться только при наличии применимого правового основания и, когда требуется, отдельного согласия на использование изображения и распространение персональных данных.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7. Оплата</w:t>
      </w:r>
    </w:p>
    <w:p>
      <w:pPr/>
      <w:r>
        <w:rPr>
          <w:rFonts w:ascii="Arial" w:hAnsi="Arial" w:eastAsia="Arial"/>
          <w:sz w:val="21"/>
        </w:rPr>
        <w:t>На дату этой редакции сайт не осуществляет встроенный приём платежей. Стоимость и способ оплаты определяются условиями конкретного турнира и лицом, принимающим оплату. До подключения оплаты через сайт оператор публикует сведения о продавце, правила возврата и обязательные платёжные реквизиты.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8. Ответственность</w:t>
      </w:r>
    </w:p>
    <w:p>
      <w:pPr/>
      <w:r>
        <w:rPr>
          <w:rFonts w:ascii="Arial" w:hAnsi="Arial" w:eastAsia="Arial"/>
          <w:sz w:val="21"/>
        </w:rPr>
        <w:t>Оператор принимает разумные меры для стабильной и безопасной работы сайта, но возможны технические перерывы. Ограничения ответственности не применяются в части, в которой ответственность нельзя исключить законом.</w:t>
      </w:r>
    </w:p>
    <w:p>
      <w:pPr/>
      <w:r>
        <w:rPr>
          <w:rFonts w:ascii="Arial" w:hAnsi="Arial" w:eastAsia="Arial"/>
          <w:sz w:val="21"/>
        </w:rPr>
        <w:t>Сторонний организатор самостоятельно отвечает за фактическое проведение своего турнира, безопасность площадки, расчёты и исполнение обещанных условий. На странице такого турнира организатор указывается отдельно.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9. Изменение и прекращение использования</w:t>
      </w:r>
    </w:p>
    <w:p>
      <w:pPr/>
      <w:r>
        <w:rPr>
          <w:rFonts w:ascii="Arial" w:hAnsi="Arial" w:eastAsia="Arial"/>
          <w:sz w:val="21"/>
        </w:rPr>
        <w:t>Пользователь может прекратить использование сайта и запросить удаление аккаунта. Данные удаляются, блокируются или обезличиваются по правилам Политики обработки персональных данных.</w:t>
      </w:r>
    </w:p>
    <w:p>
      <w:pPr/>
      <w:r>
        <w:rPr>
          <w:rFonts w:ascii="Arial" w:hAnsi="Arial" w:eastAsia="Arial"/>
          <w:sz w:val="21"/>
        </w:rPr>
        <w:t>Новая редакция Соглашения публикуется на сайте с датой вступления в силу. Существенные изменения, затрагивающие права пользователя, доводятся до сведения доступным способом.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10. Обращения</w:t>
      </w:r>
    </w:p>
    <w:p>
      <w:pPr/>
      <w:r>
        <w:rPr>
          <w:rFonts w:ascii="Arial" w:hAnsi="Arial" w:eastAsia="Arial"/>
          <w:sz w:val="21"/>
        </w:rPr>
        <w:t>Вопросы по Соглашению направляются на tennclub@yandex.ru. Применяется законодательство Российской Федерации; права потребителя, если отношения подпадают под соответствующее регулирование, настоящим Соглашением не ограничиваются.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TennClub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